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6A" w:rsidRDefault="0049286A" w:rsidP="0049286A">
      <w:pPr>
        <w:jc w:val="right"/>
        <w:rPr>
          <w:rFonts w:hint="cs"/>
          <w:b/>
          <w:bCs/>
          <w:lang w:bidi="ar-LB"/>
        </w:rPr>
      </w:pPr>
    </w:p>
    <w:p w:rsidR="0049286A" w:rsidRDefault="0049286A" w:rsidP="0049286A">
      <w:pPr>
        <w:jc w:val="right"/>
        <w:rPr>
          <w:b/>
          <w:bCs/>
          <w:lang w:bidi="ar-LB"/>
        </w:rPr>
      </w:pPr>
      <w:r w:rsidRPr="009A48C7">
        <w:rPr>
          <w:b/>
          <w:bCs/>
          <w:lang w:bidi="ar-LB"/>
        </w:rPr>
        <w:t>Spare Parts List for</w:t>
      </w:r>
      <w:r>
        <w:rPr>
          <w:b/>
          <w:bCs/>
          <w:lang w:bidi="ar-LB"/>
        </w:rPr>
        <w:t xml:space="preserve"> cooling tower</w:t>
      </w:r>
      <w:r w:rsidRPr="009A48C7">
        <w:rPr>
          <w:b/>
          <w:bCs/>
          <w:lang w:bidi="ar-LB"/>
        </w:rPr>
        <w:t xml:space="preserve"> fan</w:t>
      </w:r>
      <w:r>
        <w:rPr>
          <w:b/>
          <w:bCs/>
          <w:lang w:bidi="ar-LB"/>
        </w:rPr>
        <w:t xml:space="preserve"> at unit 32-12</w:t>
      </w:r>
    </w:p>
    <w:p w:rsidR="0049286A" w:rsidRPr="009A48C7" w:rsidRDefault="0049286A" w:rsidP="0049286A">
      <w:pPr>
        <w:jc w:val="right"/>
        <w:rPr>
          <w:rFonts w:hint="cs"/>
          <w:b/>
          <w:bCs/>
          <w:rtl/>
          <w:lang w:bidi="ar-LB"/>
        </w:rPr>
      </w:pPr>
      <w:r w:rsidRPr="009A48C7">
        <w:rPr>
          <w:b/>
          <w:bCs/>
          <w:lang w:bidi="ar-LB"/>
        </w:rPr>
        <w:t xml:space="preserve"> </w:t>
      </w:r>
    </w:p>
    <w:tbl>
      <w:tblPr>
        <w:bidiVisual/>
        <w:tblW w:w="8587" w:type="dxa"/>
        <w:jc w:val="center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663"/>
        <w:gridCol w:w="1074"/>
      </w:tblGrid>
      <w:tr w:rsidR="0049286A" w:rsidRPr="009A48C7" w:rsidTr="0086509A">
        <w:trPr>
          <w:jc w:val="center"/>
        </w:trPr>
        <w:tc>
          <w:tcPr>
            <w:tcW w:w="850" w:type="dxa"/>
          </w:tcPr>
          <w:p w:rsidR="0049286A" w:rsidRPr="009A48C7" w:rsidRDefault="0049286A" w:rsidP="0086509A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9A48C7">
              <w:rPr>
                <w:rFonts w:cs="Times New Roman"/>
                <w:sz w:val="24"/>
                <w:szCs w:val="24"/>
              </w:rPr>
              <w:t>QTY</w:t>
            </w:r>
          </w:p>
        </w:tc>
        <w:tc>
          <w:tcPr>
            <w:tcW w:w="6663" w:type="dxa"/>
          </w:tcPr>
          <w:p w:rsidR="0049286A" w:rsidRPr="009A48C7" w:rsidRDefault="0049286A" w:rsidP="0086509A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9A48C7">
              <w:rPr>
                <w:rFonts w:cs="Times New Roman"/>
                <w:sz w:val="24"/>
                <w:szCs w:val="24"/>
              </w:rPr>
              <w:t>description</w:t>
            </w:r>
          </w:p>
        </w:tc>
        <w:tc>
          <w:tcPr>
            <w:tcW w:w="1074" w:type="dxa"/>
          </w:tcPr>
          <w:p w:rsidR="0049286A" w:rsidRPr="009A48C7" w:rsidRDefault="0049286A" w:rsidP="0086509A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9A48C7">
              <w:rPr>
                <w:rFonts w:cs="Times New Roman"/>
                <w:sz w:val="24"/>
                <w:szCs w:val="24"/>
              </w:rPr>
              <w:t>Item</w:t>
            </w:r>
          </w:p>
        </w:tc>
      </w:tr>
      <w:tr w:rsidR="0049286A" w:rsidRPr="009A48C7" w:rsidTr="0086509A">
        <w:trPr>
          <w:jc w:val="center"/>
        </w:trPr>
        <w:tc>
          <w:tcPr>
            <w:tcW w:w="850" w:type="dxa"/>
          </w:tcPr>
          <w:p w:rsidR="0049286A" w:rsidRPr="009A48C7" w:rsidRDefault="0049286A" w:rsidP="0086509A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9A48C7">
              <w:rPr>
                <w:rFonts w:cs="Times New Roman"/>
                <w:sz w:val="24"/>
                <w:szCs w:val="24"/>
              </w:rPr>
              <w:t>Set</w:t>
            </w:r>
          </w:p>
        </w:tc>
        <w:tc>
          <w:tcPr>
            <w:tcW w:w="6663" w:type="dxa"/>
          </w:tcPr>
          <w:p w:rsidR="0049286A" w:rsidRPr="009A48C7" w:rsidRDefault="0049286A" w:rsidP="0086509A">
            <w:pPr>
              <w:tabs>
                <w:tab w:val="center" w:pos="1716"/>
                <w:tab w:val="right" w:pos="3433"/>
              </w:tabs>
              <w:jc w:val="center"/>
              <w:rPr>
                <w:rFonts w:hint="cs"/>
                <w:sz w:val="24"/>
                <w:szCs w:val="24"/>
                <w:rtl/>
                <w:lang w:bidi="ar-LB"/>
              </w:rPr>
            </w:pPr>
            <w:r w:rsidRPr="009A48C7">
              <w:rPr>
                <w:sz w:val="24"/>
                <w:szCs w:val="24"/>
                <w:lang w:bidi="ar-SY"/>
              </w:rPr>
              <w:t>Blade profile FRP With shaft</w:t>
            </w:r>
          </w:p>
        </w:tc>
        <w:tc>
          <w:tcPr>
            <w:tcW w:w="1074" w:type="dxa"/>
          </w:tcPr>
          <w:p w:rsidR="0049286A" w:rsidRPr="009A48C7" w:rsidRDefault="0049286A" w:rsidP="0049286A">
            <w:pPr>
              <w:numPr>
                <w:ilvl w:val="0"/>
                <w:numId w:val="1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286A" w:rsidRPr="009A48C7" w:rsidTr="0086509A">
        <w:trPr>
          <w:jc w:val="center"/>
        </w:trPr>
        <w:tc>
          <w:tcPr>
            <w:tcW w:w="850" w:type="dxa"/>
          </w:tcPr>
          <w:p w:rsidR="0049286A" w:rsidRPr="009A48C7" w:rsidRDefault="0049286A" w:rsidP="0086509A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9A48C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9286A" w:rsidRPr="009A48C7" w:rsidRDefault="0049286A" w:rsidP="0086509A">
            <w:pPr>
              <w:tabs>
                <w:tab w:val="center" w:pos="1716"/>
                <w:tab w:val="right" w:pos="3433"/>
              </w:tabs>
              <w:jc w:val="center"/>
              <w:rPr>
                <w:sz w:val="24"/>
                <w:szCs w:val="24"/>
                <w:lang w:bidi="ar-SY"/>
              </w:rPr>
            </w:pPr>
            <w:r w:rsidRPr="009A48C7">
              <w:rPr>
                <w:sz w:val="24"/>
                <w:szCs w:val="24"/>
                <w:lang w:bidi="ar-SY"/>
              </w:rPr>
              <w:t>Complete HUB</w:t>
            </w:r>
          </w:p>
        </w:tc>
        <w:tc>
          <w:tcPr>
            <w:tcW w:w="1074" w:type="dxa"/>
          </w:tcPr>
          <w:p w:rsidR="0049286A" w:rsidRPr="009A48C7" w:rsidRDefault="0049286A" w:rsidP="0049286A">
            <w:pPr>
              <w:numPr>
                <w:ilvl w:val="0"/>
                <w:numId w:val="1"/>
              </w:num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9286A" w:rsidRDefault="0049286A" w:rsidP="0049286A">
      <w:pPr>
        <w:jc w:val="right"/>
        <w:rPr>
          <w:b/>
          <w:bCs/>
          <w:lang w:bidi="ar-LB"/>
        </w:rPr>
      </w:pPr>
    </w:p>
    <w:p w:rsidR="0049286A" w:rsidRDefault="0049286A" w:rsidP="0049286A">
      <w:pPr>
        <w:jc w:val="right"/>
        <w:rPr>
          <w:b/>
          <w:bCs/>
          <w:lang w:bidi="ar-LB"/>
        </w:rPr>
      </w:pPr>
    </w:p>
    <w:p w:rsidR="0049286A" w:rsidRPr="009A48C7" w:rsidRDefault="0049286A" w:rsidP="0049286A">
      <w:pPr>
        <w:jc w:val="right"/>
        <w:rPr>
          <w:rFonts w:hint="cs"/>
          <w:rtl/>
          <w:lang w:bidi="ar-LB"/>
        </w:rPr>
      </w:pPr>
      <w:r w:rsidRPr="009A48C7">
        <w:rPr>
          <w:b/>
          <w:bCs/>
          <w:lang w:bidi="ar-LB"/>
        </w:rPr>
        <w:t>Fan design data</w:t>
      </w:r>
    </w:p>
    <w:tbl>
      <w:tblPr>
        <w:tblpPr w:leftFromText="180" w:rightFromText="180" w:vertAnchor="text" w:horzAnchor="margin" w:tblpXSpec="center" w:tblpY="16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49286A" w:rsidRPr="009A48C7" w:rsidTr="0086509A">
        <w:tc>
          <w:tcPr>
            <w:tcW w:w="4261" w:type="dxa"/>
            <w:shd w:val="clear" w:color="auto" w:fill="auto"/>
          </w:tcPr>
          <w:p w:rsidR="0049286A" w:rsidRPr="009A48C7" w:rsidRDefault="0049286A" w:rsidP="0086509A">
            <w:pPr>
              <w:jc w:val="right"/>
              <w:rPr>
                <w:sz w:val="24"/>
                <w:szCs w:val="24"/>
                <w:lang w:bidi="ar-LB"/>
              </w:rPr>
            </w:pPr>
            <w:r w:rsidRPr="009A48C7">
              <w:rPr>
                <w:sz w:val="24"/>
                <w:szCs w:val="24"/>
                <w:lang w:bidi="ar-LB"/>
              </w:rPr>
              <w:t>139.4  rpm</w:t>
            </w:r>
          </w:p>
        </w:tc>
        <w:tc>
          <w:tcPr>
            <w:tcW w:w="4261" w:type="dxa"/>
            <w:shd w:val="clear" w:color="auto" w:fill="auto"/>
          </w:tcPr>
          <w:p w:rsidR="0049286A" w:rsidRPr="009A48C7" w:rsidRDefault="0049286A" w:rsidP="0086509A">
            <w:pPr>
              <w:jc w:val="right"/>
              <w:rPr>
                <w:sz w:val="24"/>
                <w:szCs w:val="24"/>
                <w:lang w:bidi="ar-LB"/>
              </w:rPr>
            </w:pPr>
            <w:r w:rsidRPr="009A48C7">
              <w:rPr>
                <w:sz w:val="24"/>
                <w:szCs w:val="24"/>
                <w:lang w:bidi="ar-LB"/>
              </w:rPr>
              <w:t>1/1speed</w:t>
            </w:r>
          </w:p>
        </w:tc>
      </w:tr>
      <w:tr w:rsidR="0049286A" w:rsidRPr="009A48C7" w:rsidTr="0086509A">
        <w:tc>
          <w:tcPr>
            <w:tcW w:w="4261" w:type="dxa"/>
            <w:shd w:val="clear" w:color="auto" w:fill="auto"/>
          </w:tcPr>
          <w:p w:rsidR="0049286A" w:rsidRPr="009A48C7" w:rsidRDefault="0049286A" w:rsidP="0086509A">
            <w:pPr>
              <w:jc w:val="right"/>
              <w:rPr>
                <w:sz w:val="24"/>
                <w:szCs w:val="24"/>
                <w:lang w:bidi="ar-LB"/>
              </w:rPr>
            </w:pPr>
            <w:r w:rsidRPr="009A48C7">
              <w:rPr>
                <w:sz w:val="24"/>
                <w:szCs w:val="24"/>
                <w:lang w:bidi="ar-LB"/>
              </w:rPr>
              <w:t>370     m</w:t>
            </w:r>
            <w:r w:rsidRPr="009A48C7">
              <w:rPr>
                <w:sz w:val="24"/>
                <w:szCs w:val="24"/>
                <w:vertAlign w:val="superscript"/>
                <w:lang w:bidi="ar-LB"/>
              </w:rPr>
              <w:t>3</w:t>
            </w:r>
            <w:r w:rsidRPr="009A48C7">
              <w:rPr>
                <w:sz w:val="24"/>
                <w:szCs w:val="24"/>
                <w:lang w:bidi="ar-LB"/>
              </w:rPr>
              <w:t>/s</w:t>
            </w:r>
          </w:p>
        </w:tc>
        <w:tc>
          <w:tcPr>
            <w:tcW w:w="4261" w:type="dxa"/>
            <w:shd w:val="clear" w:color="auto" w:fill="auto"/>
          </w:tcPr>
          <w:p w:rsidR="0049286A" w:rsidRPr="009A48C7" w:rsidRDefault="0049286A" w:rsidP="0086509A">
            <w:pPr>
              <w:jc w:val="right"/>
              <w:rPr>
                <w:sz w:val="24"/>
                <w:szCs w:val="24"/>
                <w:lang w:bidi="ar-LB"/>
              </w:rPr>
            </w:pPr>
            <w:r w:rsidRPr="009A48C7">
              <w:rPr>
                <w:sz w:val="24"/>
                <w:szCs w:val="24"/>
                <w:lang w:bidi="ar-LB"/>
              </w:rPr>
              <w:t>Air flow rate</w:t>
            </w:r>
          </w:p>
        </w:tc>
      </w:tr>
    </w:tbl>
    <w:p w:rsidR="0049286A" w:rsidRDefault="0049286A" w:rsidP="0049286A">
      <w:pPr>
        <w:jc w:val="right"/>
        <w:rPr>
          <w:lang w:bidi="ar-LB"/>
        </w:rPr>
      </w:pPr>
    </w:p>
    <w:p w:rsidR="0049286A" w:rsidRDefault="0049286A" w:rsidP="0049286A">
      <w:pPr>
        <w:rPr>
          <w:lang w:bidi="ar-LB"/>
        </w:rPr>
      </w:pPr>
    </w:p>
    <w:p w:rsidR="0049286A" w:rsidRDefault="0049286A" w:rsidP="0049286A">
      <w:pPr>
        <w:tabs>
          <w:tab w:val="left" w:pos="1029"/>
          <w:tab w:val="right" w:pos="10284"/>
        </w:tabs>
        <w:rPr>
          <w:rFonts w:hint="cs"/>
          <w:rtl/>
          <w:lang w:bidi="ar-LB"/>
        </w:rPr>
      </w:pPr>
    </w:p>
    <w:tbl>
      <w:tblPr>
        <w:tblpPr w:leftFromText="180" w:rightFromText="180" w:vertAnchor="text" w:horzAnchor="margin" w:tblpY="496"/>
        <w:bidiVisual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5179"/>
      </w:tblGrid>
      <w:tr w:rsidR="0049286A" w:rsidRPr="009A48C7" w:rsidTr="0086509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524" w:type="dxa"/>
          </w:tcPr>
          <w:p w:rsidR="0049286A" w:rsidRPr="009A48C7" w:rsidRDefault="0049286A" w:rsidP="0086509A">
            <w:pPr>
              <w:rPr>
                <w:rFonts w:hint="cs"/>
                <w:b/>
                <w:bCs/>
                <w:rtl/>
                <w:lang w:bidi="ar-LB"/>
              </w:rPr>
            </w:pPr>
            <w:r w:rsidRPr="009A48C7">
              <w:rPr>
                <w:rFonts w:hint="eastAsia"/>
                <w:b/>
                <w:bCs/>
                <w:rtl/>
                <w:lang w:bidi="ar-LB"/>
              </w:rPr>
              <w:t>المتطلبات</w:t>
            </w:r>
            <w:r w:rsidRPr="009A48C7">
              <w:rPr>
                <w:b/>
                <w:bCs/>
                <w:rtl/>
                <w:lang w:bidi="ar-LB"/>
              </w:rPr>
              <w:t xml:space="preserve"> العامة </w:t>
            </w:r>
            <w:r w:rsidRPr="009A48C7">
              <w:rPr>
                <w:rFonts w:hint="cs"/>
                <w:b/>
                <w:bCs/>
                <w:rtl/>
                <w:lang w:bidi="ar-LB"/>
              </w:rPr>
              <w:t>للمروحة</w:t>
            </w:r>
            <w:r w:rsidRPr="009A48C7">
              <w:rPr>
                <w:b/>
                <w:bCs/>
                <w:lang w:bidi="ar-LB"/>
              </w:rPr>
              <w:t xml:space="preserve">   </w:t>
            </w:r>
            <w:r w:rsidRPr="009A48C7">
              <w:rPr>
                <w:rFonts w:hint="cs"/>
                <w:b/>
                <w:bCs/>
                <w:rtl/>
                <w:lang w:bidi="ar-LB"/>
              </w:rPr>
              <w:t xml:space="preserve"> :</w:t>
            </w:r>
          </w:p>
        </w:tc>
        <w:tc>
          <w:tcPr>
            <w:tcW w:w="5179" w:type="dxa"/>
          </w:tcPr>
          <w:p w:rsidR="0049286A" w:rsidRPr="009A48C7" w:rsidRDefault="0049286A" w:rsidP="0086509A">
            <w:pPr>
              <w:jc w:val="right"/>
              <w:rPr>
                <w:rFonts w:hint="cs"/>
                <w:b/>
                <w:bCs/>
                <w:rtl/>
                <w:lang w:bidi="ar-LB"/>
              </w:rPr>
            </w:pPr>
            <w:r w:rsidRPr="009A48C7">
              <w:rPr>
                <w:b/>
                <w:bCs/>
                <w:lang w:bidi="ar-LB"/>
              </w:rPr>
              <w:t>General requirements for The fan:</w:t>
            </w:r>
          </w:p>
        </w:tc>
      </w:tr>
      <w:tr w:rsidR="0049286A" w:rsidRPr="009A48C7" w:rsidTr="0086509A">
        <w:tblPrEx>
          <w:tblCellMar>
            <w:top w:w="0" w:type="dxa"/>
            <w:bottom w:w="0" w:type="dxa"/>
          </w:tblCellMar>
        </w:tblPrEx>
        <w:trPr>
          <w:trHeight w:val="2493"/>
        </w:trPr>
        <w:tc>
          <w:tcPr>
            <w:tcW w:w="5524" w:type="dxa"/>
          </w:tcPr>
          <w:p w:rsidR="0049286A" w:rsidRPr="009A48C7" w:rsidRDefault="0049286A" w:rsidP="0086509A">
            <w:pPr>
              <w:rPr>
                <w:rFonts w:hint="cs"/>
                <w:sz w:val="24"/>
                <w:szCs w:val="24"/>
                <w:rtl/>
                <w:lang w:bidi="ar-LB"/>
              </w:rPr>
            </w:pPr>
            <w:r w:rsidRPr="009A48C7">
              <w:rPr>
                <w:rFonts w:hint="cs"/>
                <w:sz w:val="24"/>
                <w:szCs w:val="24"/>
                <w:rtl/>
                <w:lang w:bidi="ar-LB"/>
              </w:rPr>
              <w:t>1</w:t>
            </w:r>
            <w:r w:rsidRPr="009A48C7">
              <w:rPr>
                <w:sz w:val="24"/>
                <w:szCs w:val="24"/>
                <w:rtl/>
                <w:lang w:bidi="ar-LB"/>
              </w:rPr>
              <w:t>-</w:t>
            </w:r>
            <w:r w:rsidRPr="009A48C7">
              <w:rPr>
                <w:rFonts w:hint="cs"/>
                <w:sz w:val="24"/>
                <w:szCs w:val="24"/>
                <w:rtl/>
                <w:lang w:bidi="ar-LB"/>
              </w:rPr>
              <w:t xml:space="preserve"> يجب</w:t>
            </w:r>
            <w:r>
              <w:rPr>
                <w:rFonts w:hint="cs"/>
                <w:sz w:val="24"/>
                <w:szCs w:val="24"/>
                <w:rtl/>
                <w:lang w:bidi="ar-LB"/>
              </w:rPr>
              <w:t xml:space="preserve"> على العارض</w:t>
            </w:r>
            <w:r w:rsidRPr="009A48C7">
              <w:rPr>
                <w:rFonts w:hint="cs"/>
                <w:sz w:val="24"/>
                <w:szCs w:val="24"/>
                <w:rtl/>
                <w:lang w:bidi="ar-LB"/>
              </w:rPr>
              <w:t xml:space="preserve"> تقديم الكتالوكات الأصلية والنشرات الفنية باللغة الإنكليزية للمروحة و مبين فيها:</w:t>
            </w:r>
            <w:r w:rsidRPr="009A48C7">
              <w:rPr>
                <w:sz w:val="24"/>
                <w:szCs w:val="24"/>
                <w:rtl/>
                <w:lang w:bidi="ar-LB"/>
              </w:rPr>
              <w:t xml:space="preserve"> </w:t>
            </w:r>
          </w:p>
          <w:p w:rsidR="0049286A" w:rsidRPr="009A48C7" w:rsidRDefault="0049286A" w:rsidP="0086509A">
            <w:pPr>
              <w:rPr>
                <w:rFonts w:hint="cs"/>
                <w:sz w:val="24"/>
                <w:szCs w:val="24"/>
                <w:rtl/>
                <w:lang w:bidi="ar-LB"/>
              </w:rPr>
            </w:pPr>
            <w:r w:rsidRPr="009A48C7">
              <w:rPr>
                <w:rFonts w:hint="cs"/>
                <w:sz w:val="24"/>
                <w:szCs w:val="24"/>
                <w:rtl/>
                <w:lang w:bidi="ar-LB"/>
              </w:rPr>
              <w:t xml:space="preserve">   (</w:t>
            </w:r>
            <w:r w:rsidRPr="009A48C7">
              <w:rPr>
                <w:sz w:val="24"/>
                <w:szCs w:val="24"/>
                <w:rtl/>
                <w:lang w:bidi="ar-LB"/>
              </w:rPr>
              <w:t xml:space="preserve">منحنيات </w:t>
            </w:r>
            <w:r w:rsidRPr="009A48C7">
              <w:rPr>
                <w:rFonts w:hint="eastAsia"/>
                <w:sz w:val="24"/>
                <w:szCs w:val="24"/>
                <w:rtl/>
                <w:lang w:bidi="ar-LB"/>
              </w:rPr>
              <w:t>الأداء</w:t>
            </w:r>
            <w:r w:rsidRPr="009A48C7">
              <w:rPr>
                <w:rFonts w:hint="cs"/>
                <w:sz w:val="24"/>
                <w:szCs w:val="24"/>
                <w:rtl/>
                <w:lang w:bidi="ar-LB"/>
              </w:rPr>
              <w:t xml:space="preserve"> </w:t>
            </w:r>
            <w:r w:rsidRPr="009A48C7">
              <w:rPr>
                <w:sz w:val="24"/>
                <w:szCs w:val="24"/>
                <w:rtl/>
                <w:lang w:bidi="ar-LB"/>
              </w:rPr>
              <w:t>–</w:t>
            </w:r>
            <w:r w:rsidRPr="009A48C7">
              <w:rPr>
                <w:rFonts w:hint="cs"/>
                <w:sz w:val="24"/>
                <w:szCs w:val="24"/>
                <w:rtl/>
                <w:lang w:bidi="ar-LB"/>
              </w:rPr>
              <w:t xml:space="preserve"> مخطط تفصيلي)</w:t>
            </w:r>
            <w:r w:rsidRPr="009A48C7">
              <w:rPr>
                <w:sz w:val="24"/>
                <w:szCs w:val="24"/>
                <w:rtl/>
                <w:lang w:bidi="ar-LB"/>
              </w:rPr>
              <w:t xml:space="preserve"> </w:t>
            </w:r>
            <w:r w:rsidRPr="009A48C7">
              <w:rPr>
                <w:sz w:val="24"/>
                <w:szCs w:val="24"/>
                <w:lang w:bidi="ar-LB"/>
              </w:rPr>
              <w:t xml:space="preserve">  </w:t>
            </w:r>
            <w:r w:rsidRPr="009A48C7">
              <w:rPr>
                <w:rFonts w:hint="cs"/>
                <w:sz w:val="24"/>
                <w:szCs w:val="24"/>
                <w:rtl/>
                <w:lang w:bidi="ar-LB"/>
              </w:rPr>
              <w:t xml:space="preserve">وكل </w:t>
            </w:r>
            <w:r w:rsidRPr="009A48C7">
              <w:rPr>
                <w:sz w:val="24"/>
                <w:szCs w:val="24"/>
                <w:rtl/>
                <w:lang w:bidi="ar-LB"/>
              </w:rPr>
              <w:t xml:space="preserve">المواصفات </w:t>
            </w:r>
            <w:r w:rsidRPr="009A48C7">
              <w:rPr>
                <w:rFonts w:hint="cs"/>
                <w:sz w:val="24"/>
                <w:szCs w:val="24"/>
                <w:rtl/>
                <w:lang w:bidi="ar-LB"/>
              </w:rPr>
              <w:t>الفنية للمروحة مع العرض الفني.</w:t>
            </w:r>
          </w:p>
          <w:p w:rsidR="0049286A" w:rsidRPr="009A48C7" w:rsidRDefault="0049286A" w:rsidP="0086509A">
            <w:pPr>
              <w:rPr>
                <w:rFonts w:hint="cs"/>
                <w:sz w:val="24"/>
                <w:szCs w:val="24"/>
                <w:rtl/>
                <w:lang w:bidi="ar-LB"/>
              </w:rPr>
            </w:pPr>
            <w:r w:rsidRPr="009A48C7">
              <w:rPr>
                <w:rFonts w:hint="cs"/>
                <w:sz w:val="24"/>
                <w:szCs w:val="24"/>
                <w:rtl/>
                <w:lang w:bidi="ar-LB"/>
              </w:rPr>
              <w:t>نحن نقبل</w:t>
            </w:r>
            <w:r w:rsidRPr="009A48C7">
              <w:rPr>
                <w:sz w:val="24"/>
                <w:szCs w:val="24"/>
                <w:lang w:bidi="ar-LB"/>
              </w:rPr>
              <w:t xml:space="preserve"> C.D</w:t>
            </w:r>
            <w:r w:rsidRPr="009A48C7">
              <w:rPr>
                <w:rFonts w:hint="cs"/>
                <w:sz w:val="24"/>
                <w:szCs w:val="24"/>
                <w:rtl/>
                <w:lang w:bidi="ar-LB"/>
              </w:rPr>
              <w:t>يتضمن الكتالوك للمراوح المعروضة إضافة إلى الصفحات من الكتالوك الأصلي مصدقة و ممهورة من قبل العارض.</w:t>
            </w:r>
          </w:p>
        </w:tc>
        <w:tc>
          <w:tcPr>
            <w:tcW w:w="5179" w:type="dxa"/>
          </w:tcPr>
          <w:p w:rsidR="0049286A" w:rsidRPr="009A48C7" w:rsidRDefault="0049286A" w:rsidP="0086509A">
            <w:pPr>
              <w:bidi w:val="0"/>
              <w:rPr>
                <w:sz w:val="24"/>
                <w:szCs w:val="24"/>
                <w:lang w:bidi="ar-LB"/>
              </w:rPr>
            </w:pPr>
            <w:r w:rsidRPr="009A48C7">
              <w:rPr>
                <w:sz w:val="24"/>
                <w:szCs w:val="24"/>
                <w:lang w:bidi="ar-LB"/>
              </w:rPr>
              <w:t>1-</w:t>
            </w:r>
            <w:r>
              <w:rPr>
                <w:sz w:val="24"/>
                <w:szCs w:val="24"/>
                <w:lang w:bidi="ar-LB"/>
              </w:rPr>
              <w:t xml:space="preserve">the bidder should submit </w:t>
            </w:r>
            <w:r w:rsidRPr="009A48C7">
              <w:rPr>
                <w:sz w:val="24"/>
                <w:szCs w:val="24"/>
                <w:lang w:bidi="ar-LB"/>
              </w:rPr>
              <w:t>Original Catalogues and technical brochures in English for the fan clarifying:</w:t>
            </w:r>
            <w:r w:rsidRPr="009A48C7">
              <w:rPr>
                <w:rFonts w:hint="cs"/>
                <w:sz w:val="24"/>
                <w:szCs w:val="24"/>
                <w:rtl/>
                <w:lang w:bidi="ar-LB"/>
              </w:rPr>
              <w:t xml:space="preserve"> </w:t>
            </w:r>
          </w:p>
          <w:p w:rsidR="0049286A" w:rsidRPr="009A48C7" w:rsidRDefault="0049286A" w:rsidP="0086509A">
            <w:pPr>
              <w:bidi w:val="0"/>
              <w:rPr>
                <w:sz w:val="24"/>
                <w:szCs w:val="24"/>
                <w:lang w:bidi="ar-LB"/>
              </w:rPr>
            </w:pPr>
            <w:r w:rsidRPr="009A48C7">
              <w:rPr>
                <w:sz w:val="24"/>
                <w:szCs w:val="24"/>
                <w:lang w:bidi="ar-LB"/>
              </w:rPr>
              <w:t xml:space="preserve">   (Performance curves, detail drawing) and all technical specifications for the fan with the offer.</w:t>
            </w:r>
          </w:p>
          <w:p w:rsidR="0049286A" w:rsidRDefault="0049286A" w:rsidP="0086509A">
            <w:pPr>
              <w:bidi w:val="0"/>
              <w:rPr>
                <w:sz w:val="24"/>
                <w:szCs w:val="24"/>
                <w:lang w:bidi="ar-LB"/>
              </w:rPr>
            </w:pPr>
            <w:r w:rsidRPr="009A48C7">
              <w:rPr>
                <w:sz w:val="24"/>
                <w:szCs w:val="24"/>
                <w:lang w:bidi="ar-LB"/>
              </w:rPr>
              <w:t>We accept C.D including original catalogue for  the offered fan and pages from original catalogue signed and certified by the bidder.</w:t>
            </w:r>
          </w:p>
          <w:p w:rsidR="0049286A" w:rsidRPr="009A48C7" w:rsidRDefault="0049286A" w:rsidP="0086509A">
            <w:pPr>
              <w:bidi w:val="0"/>
              <w:rPr>
                <w:sz w:val="24"/>
                <w:szCs w:val="24"/>
                <w:lang w:bidi="ar-LB"/>
              </w:rPr>
            </w:pPr>
          </w:p>
        </w:tc>
      </w:tr>
      <w:tr w:rsidR="0049286A" w:rsidRPr="009A48C7" w:rsidTr="0086509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524" w:type="dxa"/>
          </w:tcPr>
          <w:p w:rsidR="0049286A" w:rsidRPr="009A48C7" w:rsidRDefault="0049286A" w:rsidP="0086509A">
            <w:pPr>
              <w:rPr>
                <w:rFonts w:hint="cs"/>
                <w:sz w:val="24"/>
                <w:szCs w:val="24"/>
                <w:rtl/>
                <w:lang w:bidi="ar-LB"/>
              </w:rPr>
            </w:pPr>
            <w:r w:rsidRPr="009A48C7">
              <w:rPr>
                <w:sz w:val="24"/>
                <w:szCs w:val="24"/>
                <w:rtl/>
                <w:lang w:bidi="ar-LB"/>
              </w:rPr>
              <w:t xml:space="preserve">2- يجب على العارض </w:t>
            </w:r>
            <w:r>
              <w:rPr>
                <w:rFonts w:hint="cs"/>
                <w:sz w:val="24"/>
                <w:szCs w:val="24"/>
                <w:rtl/>
                <w:lang w:bidi="ar-LB"/>
              </w:rPr>
              <w:t xml:space="preserve">تقديم شهادة ايزو </w:t>
            </w:r>
            <w:r w:rsidRPr="009A48C7">
              <w:rPr>
                <w:sz w:val="24"/>
                <w:szCs w:val="24"/>
                <w:lang w:bidi="ar-LB"/>
              </w:rPr>
              <w:t>ISO 9001</w:t>
            </w:r>
            <w:r>
              <w:rPr>
                <w:rFonts w:hint="cs"/>
                <w:sz w:val="24"/>
                <w:szCs w:val="24"/>
                <w:rtl/>
                <w:lang w:bidi="ar-LB"/>
              </w:rPr>
              <w:t xml:space="preserve"> سارية المفعول.</w:t>
            </w:r>
            <w:r w:rsidRPr="009A48C7">
              <w:rPr>
                <w:sz w:val="24"/>
                <w:szCs w:val="24"/>
                <w:rtl/>
                <w:lang w:bidi="ar-LB"/>
              </w:rPr>
              <w:t xml:space="preserve"> </w:t>
            </w:r>
          </w:p>
        </w:tc>
        <w:tc>
          <w:tcPr>
            <w:tcW w:w="5179" w:type="dxa"/>
          </w:tcPr>
          <w:p w:rsidR="0049286A" w:rsidRPr="009A48C7" w:rsidRDefault="0049286A" w:rsidP="0086509A">
            <w:pPr>
              <w:bidi w:val="0"/>
              <w:rPr>
                <w:sz w:val="24"/>
                <w:szCs w:val="24"/>
                <w:lang w:bidi="ar-LB"/>
              </w:rPr>
            </w:pPr>
            <w:r w:rsidRPr="009A48C7">
              <w:rPr>
                <w:sz w:val="24"/>
                <w:szCs w:val="24"/>
                <w:lang w:bidi="ar-LB"/>
              </w:rPr>
              <w:t xml:space="preserve">2- The bidder </w:t>
            </w:r>
            <w:r>
              <w:rPr>
                <w:sz w:val="24"/>
                <w:szCs w:val="24"/>
                <w:lang w:bidi="ar-LB"/>
              </w:rPr>
              <w:t xml:space="preserve">should submit a valid </w:t>
            </w:r>
            <w:r w:rsidRPr="009A48C7">
              <w:rPr>
                <w:sz w:val="24"/>
                <w:szCs w:val="24"/>
                <w:lang w:bidi="ar-LB"/>
              </w:rPr>
              <w:t xml:space="preserve">(ISO9001)  certificate </w:t>
            </w:r>
          </w:p>
          <w:p w:rsidR="0049286A" w:rsidRPr="009A48C7" w:rsidRDefault="0049286A" w:rsidP="0086509A">
            <w:pPr>
              <w:bidi w:val="0"/>
              <w:rPr>
                <w:sz w:val="24"/>
                <w:szCs w:val="24"/>
                <w:lang w:bidi="ar-LB"/>
              </w:rPr>
            </w:pPr>
          </w:p>
        </w:tc>
      </w:tr>
      <w:tr w:rsidR="0049286A" w:rsidRPr="009A48C7" w:rsidTr="0086509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524" w:type="dxa"/>
          </w:tcPr>
          <w:p w:rsidR="0049286A" w:rsidRPr="009A48C7" w:rsidRDefault="0049286A" w:rsidP="0086509A">
            <w:pPr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 xml:space="preserve">3-أبعاد المروحة المقدمة يجب أن تتوافق مع الرسومات المرفقة </w:t>
            </w:r>
          </w:p>
        </w:tc>
        <w:tc>
          <w:tcPr>
            <w:tcW w:w="5179" w:type="dxa"/>
          </w:tcPr>
          <w:p w:rsidR="0049286A" w:rsidRPr="009A48C7" w:rsidRDefault="0049286A" w:rsidP="0086509A">
            <w:pPr>
              <w:bidi w:val="0"/>
              <w:rPr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  <w:lang w:bidi="ar-LB"/>
              </w:rPr>
              <w:t xml:space="preserve">3- </w:t>
            </w:r>
            <w:r w:rsidRPr="003F56F5">
              <w:rPr>
                <w:sz w:val="24"/>
                <w:szCs w:val="24"/>
                <w:lang w:bidi="ar-LB"/>
              </w:rPr>
              <w:t>The dimensions of the</w:t>
            </w:r>
            <w:r>
              <w:rPr>
                <w:sz w:val="24"/>
                <w:szCs w:val="24"/>
                <w:lang w:bidi="ar-LB"/>
              </w:rPr>
              <w:t xml:space="preserve"> </w:t>
            </w:r>
            <w:r w:rsidRPr="003F56F5">
              <w:rPr>
                <w:sz w:val="24"/>
                <w:szCs w:val="24"/>
                <w:lang w:bidi="ar-LB"/>
              </w:rPr>
              <w:t xml:space="preserve"> provided  </w:t>
            </w:r>
            <w:r>
              <w:rPr>
                <w:sz w:val="24"/>
                <w:szCs w:val="24"/>
                <w:lang w:bidi="ar-LB"/>
              </w:rPr>
              <w:t>fan</w:t>
            </w:r>
            <w:r w:rsidRPr="003F56F5">
              <w:rPr>
                <w:sz w:val="24"/>
                <w:szCs w:val="24"/>
                <w:lang w:bidi="ar-LB"/>
              </w:rPr>
              <w:t xml:space="preserve"> must match the dimensions in the attached graphics</w:t>
            </w:r>
            <w:r>
              <w:rPr>
                <w:sz w:val="24"/>
                <w:szCs w:val="24"/>
                <w:lang w:bidi="ar-LB"/>
              </w:rPr>
              <w:t>.</w:t>
            </w:r>
          </w:p>
        </w:tc>
      </w:tr>
    </w:tbl>
    <w:p w:rsidR="0049286A" w:rsidRDefault="0049286A" w:rsidP="0049286A">
      <w:pPr>
        <w:tabs>
          <w:tab w:val="left" w:pos="1029"/>
          <w:tab w:val="right" w:pos="10284"/>
        </w:tabs>
        <w:rPr>
          <w:rFonts w:hint="cs"/>
          <w:rtl/>
          <w:lang w:bidi="ar-LB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304"/>
        <w:gridCol w:w="3686"/>
        <w:gridCol w:w="3402"/>
      </w:tblGrid>
      <w:tr w:rsidR="0049286A" w:rsidRPr="005D21D4" w:rsidTr="0086509A">
        <w:tc>
          <w:tcPr>
            <w:tcW w:w="3304" w:type="dxa"/>
          </w:tcPr>
          <w:p w:rsidR="0049286A" w:rsidRPr="005D21D4" w:rsidRDefault="0049286A" w:rsidP="0086509A">
            <w:pPr>
              <w:tabs>
                <w:tab w:val="left" w:pos="373"/>
                <w:tab w:val="right" w:pos="10284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5D21D4">
              <w:rPr>
                <w:rFonts w:hint="cs"/>
                <w:sz w:val="24"/>
                <w:szCs w:val="24"/>
                <w:rtl/>
              </w:rPr>
              <w:t xml:space="preserve">رئيس شعبة </w:t>
            </w:r>
            <w:r>
              <w:rPr>
                <w:rFonts w:hint="cs"/>
                <w:sz w:val="24"/>
                <w:szCs w:val="24"/>
                <w:rtl/>
              </w:rPr>
              <w:t>المراوح</w:t>
            </w:r>
          </w:p>
        </w:tc>
        <w:tc>
          <w:tcPr>
            <w:tcW w:w="3686" w:type="dxa"/>
          </w:tcPr>
          <w:p w:rsidR="0049286A" w:rsidRPr="005D21D4" w:rsidRDefault="0049286A" w:rsidP="0086509A">
            <w:pPr>
              <w:tabs>
                <w:tab w:val="left" w:pos="373"/>
                <w:tab w:val="right" w:pos="10284"/>
              </w:tabs>
              <w:jc w:val="center"/>
              <w:rPr>
                <w:rFonts w:hint="cs"/>
                <w:sz w:val="24"/>
                <w:szCs w:val="24"/>
                <w:rtl/>
                <w:lang w:bidi="ar-LB"/>
              </w:rPr>
            </w:pPr>
            <w:r w:rsidRPr="005D21D4">
              <w:rPr>
                <w:rFonts w:hint="cs"/>
                <w:sz w:val="24"/>
                <w:szCs w:val="24"/>
                <w:rtl/>
              </w:rPr>
              <w:t>رئيس دائرة الضواغط</w:t>
            </w:r>
          </w:p>
        </w:tc>
        <w:tc>
          <w:tcPr>
            <w:tcW w:w="3402" w:type="dxa"/>
          </w:tcPr>
          <w:p w:rsidR="0049286A" w:rsidRPr="005D21D4" w:rsidRDefault="0049286A" w:rsidP="0086509A">
            <w:pPr>
              <w:tabs>
                <w:tab w:val="left" w:pos="373"/>
                <w:tab w:val="right" w:pos="10284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5D21D4">
              <w:rPr>
                <w:rFonts w:hint="cs"/>
                <w:sz w:val="24"/>
                <w:szCs w:val="24"/>
                <w:rtl/>
              </w:rPr>
              <w:t>رئيس قسم الآلات الدوارة</w:t>
            </w:r>
          </w:p>
        </w:tc>
      </w:tr>
      <w:tr w:rsidR="0049286A" w:rsidRPr="005D21D4" w:rsidTr="0086509A">
        <w:tc>
          <w:tcPr>
            <w:tcW w:w="3304" w:type="dxa"/>
          </w:tcPr>
          <w:p w:rsidR="0049286A" w:rsidRPr="005D21D4" w:rsidRDefault="0049286A" w:rsidP="0086509A">
            <w:pPr>
              <w:tabs>
                <w:tab w:val="left" w:pos="373"/>
                <w:tab w:val="right" w:pos="10284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م. عدنان عباس</w:t>
            </w:r>
          </w:p>
        </w:tc>
        <w:tc>
          <w:tcPr>
            <w:tcW w:w="3686" w:type="dxa"/>
          </w:tcPr>
          <w:p w:rsidR="0049286A" w:rsidRPr="005D21D4" w:rsidRDefault="0049286A" w:rsidP="0086509A">
            <w:pPr>
              <w:tabs>
                <w:tab w:val="left" w:pos="373"/>
                <w:tab w:val="right" w:pos="10284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5D21D4">
              <w:rPr>
                <w:rFonts w:hint="cs"/>
                <w:sz w:val="24"/>
                <w:szCs w:val="24"/>
                <w:rtl/>
              </w:rPr>
              <w:t>م. حسن وحود</w:t>
            </w:r>
          </w:p>
        </w:tc>
        <w:tc>
          <w:tcPr>
            <w:tcW w:w="3402" w:type="dxa"/>
          </w:tcPr>
          <w:p w:rsidR="0049286A" w:rsidRPr="005D21D4" w:rsidRDefault="0049286A" w:rsidP="0086509A">
            <w:pPr>
              <w:tabs>
                <w:tab w:val="left" w:pos="373"/>
                <w:tab w:val="right" w:pos="10284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5D21D4">
              <w:rPr>
                <w:rFonts w:hint="cs"/>
                <w:sz w:val="24"/>
                <w:szCs w:val="24"/>
                <w:rtl/>
              </w:rPr>
              <w:t>م. سامر السباعي</w:t>
            </w:r>
          </w:p>
        </w:tc>
      </w:tr>
    </w:tbl>
    <w:p w:rsidR="0049286A" w:rsidRDefault="0049286A" w:rsidP="0049286A">
      <w:pPr>
        <w:tabs>
          <w:tab w:val="left" w:pos="1029"/>
          <w:tab w:val="right" w:pos="10284"/>
        </w:tabs>
        <w:rPr>
          <w:rFonts w:hint="cs"/>
          <w:rtl/>
          <w:lang w:bidi="ar-LB"/>
        </w:rPr>
      </w:pPr>
    </w:p>
    <w:p w:rsidR="0049286A" w:rsidRDefault="0049286A" w:rsidP="0049286A">
      <w:pPr>
        <w:tabs>
          <w:tab w:val="left" w:pos="1029"/>
          <w:tab w:val="right" w:pos="10284"/>
        </w:tabs>
        <w:rPr>
          <w:rFonts w:hint="cs"/>
          <w:rtl/>
          <w:lang w:bidi="ar-LB"/>
        </w:rPr>
      </w:pPr>
    </w:p>
    <w:p w:rsidR="0049286A" w:rsidRDefault="0049286A" w:rsidP="0049286A">
      <w:pPr>
        <w:tabs>
          <w:tab w:val="left" w:pos="1029"/>
          <w:tab w:val="right" w:pos="10284"/>
        </w:tabs>
        <w:rPr>
          <w:rFonts w:hint="cs"/>
          <w:rtl/>
          <w:lang w:bidi="ar-LB"/>
        </w:rPr>
      </w:pPr>
    </w:p>
    <w:p w:rsidR="0049286A" w:rsidRPr="009A48C7" w:rsidRDefault="0049286A" w:rsidP="0049286A">
      <w:pPr>
        <w:jc w:val="right"/>
        <w:rPr>
          <w:rFonts w:hint="cs"/>
          <w:rtl/>
          <w:lang w:bidi="ar-LB"/>
        </w:rPr>
      </w:pPr>
    </w:p>
    <w:p w:rsidR="0049286A" w:rsidRDefault="0049286A" w:rsidP="0049286A">
      <w:pPr>
        <w:tabs>
          <w:tab w:val="left" w:pos="1029"/>
          <w:tab w:val="right" w:pos="10284"/>
        </w:tabs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 xml:space="preserve">            </w:t>
      </w:r>
    </w:p>
    <w:p w:rsidR="0049286A" w:rsidRDefault="0049286A" w:rsidP="0049286A">
      <w:pPr>
        <w:tabs>
          <w:tab w:val="left" w:pos="1029"/>
          <w:tab w:val="right" w:pos="10284"/>
        </w:tabs>
        <w:rPr>
          <w:rFonts w:hint="cs"/>
          <w:rtl/>
          <w:lang w:bidi="ar-LB"/>
        </w:rPr>
      </w:pPr>
      <w:r>
        <w:tab/>
        <w:t xml:space="preserve">  </w:t>
      </w:r>
    </w:p>
    <w:p w:rsidR="00CE2729" w:rsidRDefault="00CE2729">
      <w:bookmarkStart w:id="0" w:name="_GoBack"/>
      <w:bookmarkEnd w:id="0"/>
    </w:p>
    <w:sectPr w:rsidR="00CE2729" w:rsidSect="009A48C7">
      <w:headerReference w:type="default" r:id="rId6"/>
      <w:footerReference w:type="default" r:id="rId7"/>
      <w:pgSz w:w="11906" w:h="16838"/>
      <w:pgMar w:top="720" w:right="720" w:bottom="720" w:left="720" w:header="709" w:footer="0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0D" w:rsidRDefault="0049286A" w:rsidP="009C2523">
    <w:pPr>
      <w:pStyle w:val="a"/>
      <w:bidi w:val="0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-----------------------------------------------------------------------------------------------------------------------------------------------</w:t>
    </w:r>
  </w:p>
  <w:p w:rsidR="0006330D" w:rsidRPr="00B51907" w:rsidRDefault="0049286A" w:rsidP="009C2523">
    <w:pPr>
      <w:pStyle w:val="a"/>
      <w:bidi w:val="0"/>
      <w:jc w:val="center"/>
      <w:rPr>
        <w:b/>
        <w:bCs/>
        <w:i/>
        <w:iCs/>
        <w:color w:val="000000"/>
        <w:sz w:val="20"/>
        <w:szCs w:val="20"/>
      </w:rPr>
    </w:pPr>
    <w:r w:rsidRPr="00B51907">
      <w:rPr>
        <w:b/>
        <w:bCs/>
        <w:i/>
        <w:iCs/>
        <w:color w:val="000000"/>
        <w:sz w:val="20"/>
        <w:szCs w:val="20"/>
      </w:rPr>
      <w:t xml:space="preserve">P.O Box : 352 </w:t>
    </w:r>
    <w:smartTag w:uri="urn:schemas-microsoft-com:office:smarttags" w:element="City">
      <w:r w:rsidRPr="00B51907">
        <w:rPr>
          <w:b/>
          <w:bCs/>
          <w:i/>
          <w:iCs/>
          <w:color w:val="000000"/>
          <w:sz w:val="20"/>
          <w:szCs w:val="20"/>
        </w:rPr>
        <w:t>Homs</w:t>
      </w:r>
    </w:smartTag>
    <w:r w:rsidRPr="00B51907">
      <w:rPr>
        <w:b/>
        <w:bCs/>
        <w:i/>
        <w:iCs/>
        <w:color w:val="000000"/>
        <w:sz w:val="20"/>
        <w:szCs w:val="20"/>
      </w:rPr>
      <w:t xml:space="preserve"> – </w:t>
    </w:r>
    <w:smartTag w:uri="urn:schemas-microsoft-com:office:smarttags" w:element="place">
      <w:smartTag w:uri="urn:schemas-microsoft-com:office:smarttags" w:element="country-region">
        <w:r w:rsidRPr="00B51907">
          <w:rPr>
            <w:b/>
            <w:bCs/>
            <w:i/>
            <w:iCs/>
            <w:color w:val="000000"/>
            <w:sz w:val="20"/>
            <w:szCs w:val="20"/>
          </w:rPr>
          <w:t>Syria</w:t>
        </w:r>
      </w:smartTag>
    </w:smartTag>
    <w:r w:rsidRPr="00B51907">
      <w:rPr>
        <w:b/>
        <w:bCs/>
        <w:i/>
        <w:iCs/>
        <w:color w:val="000000"/>
        <w:sz w:val="20"/>
        <w:szCs w:val="20"/>
      </w:rPr>
      <w:t xml:space="preserve">                                                                                               E- mail : </w:t>
    </w:r>
    <w:hyperlink r:id="rId1" w:history="1">
      <w:r w:rsidRPr="00B51907">
        <w:rPr>
          <w:rStyle w:val="Hyperlink"/>
          <w:b/>
          <w:bCs/>
          <w:i/>
          <w:iCs/>
          <w:color w:val="000000"/>
          <w:sz w:val="20"/>
          <w:szCs w:val="20"/>
        </w:rPr>
        <w:t>homs-refine@mail.sy</w:t>
      </w:r>
    </w:hyperlink>
  </w:p>
  <w:p w:rsidR="0006330D" w:rsidRPr="00B51907" w:rsidRDefault="0049286A" w:rsidP="009C2523">
    <w:pPr>
      <w:bidi w:val="0"/>
      <w:rPr>
        <w:b/>
        <w:bCs/>
        <w:i/>
        <w:iCs/>
        <w:color w:val="000000"/>
        <w:sz w:val="20"/>
        <w:szCs w:val="20"/>
      </w:rPr>
    </w:pPr>
    <w:r w:rsidRPr="00B51907">
      <w:rPr>
        <w:b/>
        <w:bCs/>
        <w:i/>
        <w:iCs/>
        <w:color w:val="000000"/>
        <w:sz w:val="20"/>
        <w:szCs w:val="20"/>
      </w:rPr>
      <w:t>Phone : + 963 – 31 –</w:t>
    </w:r>
    <w:r>
      <w:rPr>
        <w:b/>
        <w:bCs/>
        <w:i/>
        <w:iCs/>
        <w:color w:val="000000"/>
        <w:sz w:val="20"/>
        <w:szCs w:val="20"/>
      </w:rPr>
      <w:t>2</w:t>
    </w:r>
    <w:r w:rsidRPr="00B51907">
      <w:rPr>
        <w:b/>
        <w:bCs/>
        <w:i/>
        <w:iCs/>
        <w:color w:val="000000"/>
        <w:sz w:val="20"/>
        <w:szCs w:val="20"/>
      </w:rPr>
      <w:t xml:space="preserve"> 470101 /</w:t>
    </w:r>
    <w:r>
      <w:rPr>
        <w:b/>
        <w:bCs/>
        <w:i/>
        <w:iCs/>
        <w:color w:val="000000"/>
        <w:sz w:val="20"/>
        <w:szCs w:val="20"/>
      </w:rPr>
      <w:t>2</w:t>
    </w:r>
    <w:r w:rsidRPr="00B51907">
      <w:rPr>
        <w:b/>
        <w:bCs/>
        <w:i/>
        <w:iCs/>
        <w:color w:val="000000"/>
        <w:sz w:val="20"/>
        <w:szCs w:val="20"/>
      </w:rPr>
      <w:t xml:space="preserve"> 516401                                            </w:t>
    </w:r>
    <w:r w:rsidRPr="00B51907">
      <w:rPr>
        <w:b/>
        <w:bCs/>
        <w:i/>
        <w:iCs/>
        <w:color w:val="000000"/>
        <w:sz w:val="20"/>
        <w:szCs w:val="20"/>
      </w:rPr>
      <w:t xml:space="preserve">                                    </w:t>
    </w:r>
    <w:hyperlink r:id="rId2" w:history="1">
      <w:r w:rsidRPr="00B51907">
        <w:rPr>
          <w:rStyle w:val="Hyperlink"/>
          <w:b/>
          <w:bCs/>
          <w:i/>
          <w:iCs/>
          <w:color w:val="000000"/>
          <w:sz w:val="20"/>
          <w:szCs w:val="20"/>
        </w:rPr>
        <w:t>www.homsrefinery.org</w:t>
      </w:r>
    </w:hyperlink>
  </w:p>
  <w:p w:rsidR="000B5353" w:rsidRPr="000B5353" w:rsidRDefault="0049286A" w:rsidP="000B5353">
    <w:pPr>
      <w:bidi w:val="0"/>
      <w:rPr>
        <w:lang w:val="en-GB"/>
      </w:rPr>
    </w:pPr>
    <w:r w:rsidRPr="00B51907">
      <w:rPr>
        <w:b/>
        <w:bCs/>
        <w:i/>
        <w:iCs/>
        <w:color w:val="000000"/>
        <w:sz w:val="20"/>
        <w:szCs w:val="20"/>
      </w:rPr>
      <w:t xml:space="preserve">Fax : + 963 – 31 – </w:t>
    </w:r>
    <w:r>
      <w:rPr>
        <w:b/>
        <w:bCs/>
        <w:i/>
        <w:iCs/>
        <w:color w:val="000000"/>
        <w:sz w:val="20"/>
        <w:szCs w:val="20"/>
      </w:rPr>
      <w:t>2</w:t>
    </w:r>
    <w:r w:rsidRPr="00B51907">
      <w:rPr>
        <w:b/>
        <w:bCs/>
        <w:i/>
        <w:iCs/>
        <w:color w:val="000000"/>
        <w:sz w:val="20"/>
        <w:szCs w:val="20"/>
      </w:rPr>
      <w:t xml:space="preserve">516410 / </w:t>
    </w:r>
    <w:r>
      <w:rPr>
        <w:b/>
        <w:bCs/>
        <w:i/>
        <w:iCs/>
        <w:color w:val="000000"/>
        <w:sz w:val="20"/>
        <w:szCs w:val="20"/>
      </w:rPr>
      <w:t>2</w:t>
    </w:r>
    <w:r w:rsidRPr="00B51907">
      <w:rPr>
        <w:b/>
        <w:bCs/>
        <w:i/>
        <w:iCs/>
        <w:color w:val="000000"/>
        <w:sz w:val="20"/>
        <w:szCs w:val="20"/>
      </w:rPr>
      <w:t>516411</w:t>
    </w:r>
  </w:p>
  <w:p w:rsidR="0006330D" w:rsidRPr="009A48C7" w:rsidRDefault="0049286A" w:rsidP="000B5353">
    <w:pPr>
      <w:pStyle w:val="Footer"/>
      <w:bidi w:val="0"/>
      <w:jc w:val="center"/>
      <w:rPr>
        <w:sz w:val="24"/>
        <w:szCs w:val="24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6" w:type="dxa"/>
      <w:jc w:val="center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395"/>
      <w:gridCol w:w="2268"/>
      <w:gridCol w:w="3783"/>
    </w:tblGrid>
    <w:tr w:rsidR="0006330D">
      <w:tblPrEx>
        <w:tblCellMar>
          <w:top w:w="0" w:type="dxa"/>
          <w:bottom w:w="0" w:type="dxa"/>
        </w:tblCellMar>
      </w:tblPrEx>
      <w:trPr>
        <w:cantSplit/>
        <w:trHeight w:val="354"/>
        <w:jc w:val="center"/>
      </w:trPr>
      <w:tc>
        <w:tcPr>
          <w:tcW w:w="4395" w:type="dxa"/>
          <w:vAlign w:val="center"/>
        </w:tcPr>
        <w:p w:rsidR="0006330D" w:rsidRPr="00B94CD7" w:rsidRDefault="0049286A" w:rsidP="00CE0B4A">
          <w:pPr>
            <w:pStyle w:val="Header"/>
            <w:bidi w:val="0"/>
            <w:spacing w:line="360" w:lineRule="auto"/>
            <w:rPr>
              <w:rFonts w:hint="cs"/>
              <w:b/>
              <w:bCs/>
              <w:i/>
              <w:iCs/>
              <w:sz w:val="17"/>
              <w:szCs w:val="17"/>
              <w:rtl/>
            </w:rPr>
          </w:pPr>
          <w:r w:rsidRPr="00B94CD7">
            <w:rPr>
              <w:b/>
              <w:bCs/>
              <w:i/>
              <w:iCs/>
              <w:sz w:val="17"/>
              <w:szCs w:val="17"/>
            </w:rPr>
            <w:t xml:space="preserve">SYRIAN </w:t>
          </w:r>
          <w:smartTag w:uri="urn:schemas-microsoft-com:office:smarttags" w:element="PlaceName">
            <w:r w:rsidRPr="00B94CD7">
              <w:rPr>
                <w:b/>
                <w:bCs/>
                <w:i/>
                <w:iCs/>
                <w:sz w:val="17"/>
                <w:szCs w:val="17"/>
              </w:rPr>
              <w:t>ARAB</w:t>
            </w:r>
          </w:smartTag>
          <w:r w:rsidRPr="00B94CD7">
            <w:rPr>
              <w:b/>
              <w:bCs/>
              <w:i/>
              <w:iCs/>
              <w:sz w:val="17"/>
              <w:szCs w:val="17"/>
            </w:rPr>
            <w:t xml:space="preserve"> </w:t>
          </w:r>
          <w:smartTag w:uri="urn:schemas-microsoft-com:office:smarttags" w:element="PlaceType">
            <w:r w:rsidRPr="00B94CD7">
              <w:rPr>
                <w:b/>
                <w:bCs/>
                <w:i/>
                <w:iCs/>
                <w:sz w:val="17"/>
                <w:szCs w:val="17"/>
              </w:rPr>
              <w:t>REPUBLIC</w:t>
            </w:r>
          </w:smartTag>
          <w:r w:rsidRPr="00B94CD7">
            <w:rPr>
              <w:b/>
              <w:bCs/>
              <w:i/>
              <w:iCs/>
              <w:sz w:val="17"/>
              <w:szCs w:val="17"/>
              <w:rtl/>
            </w:rPr>
            <w:t xml:space="preserve"> </w:t>
          </w:r>
        </w:p>
        <w:p w:rsidR="0006330D" w:rsidRPr="00B94CD7" w:rsidRDefault="0049286A" w:rsidP="00CE0B4A">
          <w:pPr>
            <w:pStyle w:val="Header"/>
            <w:bidi w:val="0"/>
            <w:spacing w:line="360" w:lineRule="auto"/>
            <w:rPr>
              <w:rFonts w:hint="cs"/>
              <w:b/>
              <w:bCs/>
              <w:i/>
              <w:iCs/>
              <w:sz w:val="15"/>
              <w:szCs w:val="15"/>
              <w:rtl/>
            </w:rPr>
          </w:pPr>
          <w:r w:rsidRPr="00B94CD7">
            <w:rPr>
              <w:b/>
              <w:bCs/>
              <w:i/>
              <w:iCs/>
              <w:sz w:val="15"/>
              <w:szCs w:val="15"/>
            </w:rPr>
            <w:t>MINISTRY OF PETROLEUM &amp; MINIRAL  RESOURCES</w:t>
          </w:r>
        </w:p>
      </w:tc>
      <w:tc>
        <w:tcPr>
          <w:tcW w:w="2268" w:type="dxa"/>
          <w:vMerge w:val="restart"/>
          <w:vAlign w:val="center"/>
        </w:tcPr>
        <w:p w:rsidR="0006330D" w:rsidRPr="00B94CD7" w:rsidRDefault="0049286A" w:rsidP="00CE0B4A">
          <w:pPr>
            <w:pStyle w:val="Header"/>
            <w:jc w:val="center"/>
            <w:rPr>
              <w:rFonts w:hint="cs"/>
              <w:b/>
              <w:bCs/>
              <w:i/>
              <w:iCs/>
              <w:sz w:val="19"/>
              <w:szCs w:val="19"/>
              <w:rtl/>
            </w:rPr>
          </w:pPr>
          <w:r>
            <w:rPr>
              <w:rFonts w:hint="cs"/>
              <w:b/>
              <w:bCs/>
              <w:i/>
              <w:iCs/>
              <w:noProof/>
              <w:sz w:val="19"/>
              <w:szCs w:val="19"/>
              <w:lang w:eastAsia="en-US"/>
            </w:rPr>
            <w:drawing>
              <wp:inline distT="0" distB="0" distL="0" distR="0">
                <wp:extent cx="1066800" cy="1112520"/>
                <wp:effectExtent l="0" t="0" r="0" b="0"/>
                <wp:docPr id="1" name="Picture 1" descr="kota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ta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112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3" w:type="dxa"/>
        </w:tcPr>
        <w:p w:rsidR="0006330D" w:rsidRPr="00B94CD7" w:rsidRDefault="0049286A" w:rsidP="00CE0B4A">
          <w:pPr>
            <w:pStyle w:val="Header"/>
            <w:rPr>
              <w:rFonts w:cs="Monotype Koufi"/>
              <w:b/>
              <w:bCs/>
              <w:sz w:val="19"/>
              <w:szCs w:val="19"/>
            </w:rPr>
          </w:pPr>
          <w:r w:rsidRPr="00B94CD7">
            <w:rPr>
              <w:rFonts w:cs="Monotype Koufi"/>
              <w:b/>
              <w:bCs/>
              <w:sz w:val="19"/>
              <w:szCs w:val="19"/>
              <w:rtl/>
            </w:rPr>
            <w:t xml:space="preserve"> الجمـهوريـة العربيـة السـوريـة</w:t>
          </w:r>
        </w:p>
        <w:p w:rsidR="0006330D" w:rsidRPr="00B94CD7" w:rsidRDefault="0049286A" w:rsidP="00CE0B4A">
          <w:pPr>
            <w:pStyle w:val="Header"/>
            <w:rPr>
              <w:rFonts w:cs="Monotype Koufi" w:hint="cs"/>
              <w:b/>
              <w:bCs/>
              <w:sz w:val="27"/>
              <w:szCs w:val="27"/>
              <w:rtl/>
            </w:rPr>
          </w:pPr>
          <w:r w:rsidRPr="00B94CD7">
            <w:rPr>
              <w:rFonts w:cs="Monotype Koufi"/>
              <w:b/>
              <w:bCs/>
              <w:sz w:val="19"/>
              <w:szCs w:val="19"/>
              <w:rtl/>
            </w:rPr>
            <w:t xml:space="preserve"> وزارة النفط والثروة المعدنية</w:t>
          </w:r>
        </w:p>
      </w:tc>
    </w:tr>
    <w:tr w:rsidR="0006330D">
      <w:tblPrEx>
        <w:tblCellMar>
          <w:top w:w="0" w:type="dxa"/>
          <w:bottom w:w="0" w:type="dxa"/>
        </w:tblCellMar>
      </w:tblPrEx>
      <w:trPr>
        <w:cantSplit/>
        <w:trHeight w:val="246"/>
        <w:jc w:val="center"/>
      </w:trPr>
      <w:tc>
        <w:tcPr>
          <w:tcW w:w="4395" w:type="dxa"/>
          <w:vAlign w:val="center"/>
        </w:tcPr>
        <w:p w:rsidR="0006330D" w:rsidRPr="00B94CD7" w:rsidRDefault="0049286A" w:rsidP="00CE0B4A">
          <w:pPr>
            <w:pStyle w:val="Header"/>
            <w:bidi w:val="0"/>
            <w:rPr>
              <w:b/>
              <w:bCs/>
              <w:i/>
              <w:iCs/>
              <w:sz w:val="23"/>
              <w:szCs w:val="23"/>
            </w:rPr>
          </w:pPr>
          <w:r w:rsidRPr="00B94CD7">
            <w:rPr>
              <w:b/>
              <w:bCs/>
              <w:i/>
              <w:iCs/>
              <w:sz w:val="23"/>
              <w:szCs w:val="23"/>
            </w:rPr>
            <w:t xml:space="preserve">GE. COMPANY OF  </w:t>
          </w:r>
          <w:smartTag w:uri="urn:schemas-microsoft-com:office:smarttags" w:element="place">
            <w:smartTag w:uri="urn:schemas-microsoft-com:office:smarttags" w:element="City">
              <w:r w:rsidRPr="00B94CD7">
                <w:rPr>
                  <w:b/>
                  <w:bCs/>
                  <w:i/>
                  <w:iCs/>
                  <w:sz w:val="23"/>
                  <w:szCs w:val="23"/>
                </w:rPr>
                <w:t>HOMS</w:t>
              </w:r>
            </w:smartTag>
          </w:smartTag>
          <w:r w:rsidRPr="00B94CD7">
            <w:rPr>
              <w:b/>
              <w:bCs/>
              <w:i/>
              <w:iCs/>
              <w:sz w:val="23"/>
              <w:szCs w:val="23"/>
            </w:rPr>
            <w:t xml:space="preserve"> REFINERY</w:t>
          </w:r>
        </w:p>
      </w:tc>
      <w:tc>
        <w:tcPr>
          <w:tcW w:w="2268" w:type="dxa"/>
          <w:vMerge/>
        </w:tcPr>
        <w:p w:rsidR="0006330D" w:rsidRPr="00B94CD7" w:rsidRDefault="0049286A" w:rsidP="00CE0B4A">
          <w:pPr>
            <w:pStyle w:val="Header"/>
            <w:jc w:val="center"/>
            <w:rPr>
              <w:b/>
              <w:bCs/>
              <w:sz w:val="21"/>
              <w:szCs w:val="21"/>
              <w:rtl/>
            </w:rPr>
          </w:pPr>
        </w:p>
      </w:tc>
      <w:tc>
        <w:tcPr>
          <w:tcW w:w="3783" w:type="dxa"/>
        </w:tcPr>
        <w:p w:rsidR="0006330D" w:rsidRPr="00B94CD7" w:rsidRDefault="0049286A" w:rsidP="00CE0B4A">
          <w:pPr>
            <w:pStyle w:val="Header"/>
            <w:jc w:val="lowKashida"/>
            <w:rPr>
              <w:rFonts w:cs="Monotype Koufi" w:hint="cs"/>
              <w:b/>
              <w:bCs/>
              <w:sz w:val="27"/>
              <w:szCs w:val="27"/>
              <w:rtl/>
            </w:rPr>
          </w:pPr>
          <w:r w:rsidRPr="00B94CD7">
            <w:rPr>
              <w:rFonts w:cs="Monotype Koufi"/>
              <w:b/>
              <w:bCs/>
              <w:sz w:val="27"/>
              <w:szCs w:val="27"/>
              <w:rtl/>
            </w:rPr>
            <w:t xml:space="preserve"> </w:t>
          </w:r>
          <w:r w:rsidRPr="00B94CD7">
            <w:rPr>
              <w:rFonts w:cs="Monotype Koufi" w:hint="cs"/>
              <w:b/>
              <w:bCs/>
              <w:sz w:val="27"/>
              <w:szCs w:val="27"/>
              <w:rtl/>
            </w:rPr>
            <w:t>الـشـركـة الـعـامـة لـمـصـفـاة حـمـص</w:t>
          </w:r>
        </w:p>
      </w:tc>
    </w:tr>
    <w:tr w:rsidR="0006330D">
      <w:tblPrEx>
        <w:tblCellMar>
          <w:top w:w="0" w:type="dxa"/>
          <w:bottom w:w="0" w:type="dxa"/>
        </w:tblCellMar>
      </w:tblPrEx>
      <w:trPr>
        <w:cantSplit/>
        <w:trHeight w:val="80"/>
        <w:jc w:val="center"/>
      </w:trPr>
      <w:tc>
        <w:tcPr>
          <w:tcW w:w="4395" w:type="dxa"/>
        </w:tcPr>
        <w:p w:rsidR="0006330D" w:rsidRPr="00B94CD7" w:rsidRDefault="0049286A" w:rsidP="00CE0B4A">
          <w:pPr>
            <w:pStyle w:val="Header"/>
            <w:spacing w:line="360" w:lineRule="auto"/>
            <w:jc w:val="right"/>
            <w:rPr>
              <w:rFonts w:cs="Monotype Koufi" w:hint="cs"/>
              <w:b/>
              <w:bCs/>
              <w:i/>
              <w:iCs/>
              <w:sz w:val="19"/>
              <w:szCs w:val="19"/>
              <w:rtl/>
            </w:rPr>
          </w:pPr>
          <w:r w:rsidRPr="00B94CD7">
            <w:rPr>
              <w:rFonts w:cs="Monotype Koufi"/>
              <w:b/>
              <w:bCs/>
              <w:i/>
              <w:iCs/>
              <w:sz w:val="19"/>
              <w:szCs w:val="19"/>
            </w:rPr>
            <w:t xml:space="preserve">Ref.  :               </w:t>
          </w:r>
          <w:r w:rsidRPr="00B94CD7">
            <w:rPr>
              <w:rFonts w:cs="Monotype Koufi"/>
              <w:b/>
              <w:bCs/>
              <w:i/>
              <w:iCs/>
              <w:sz w:val="19"/>
              <w:szCs w:val="19"/>
            </w:rPr>
            <w:t xml:space="preserve">       </w:t>
          </w:r>
        </w:p>
        <w:p w:rsidR="0006330D" w:rsidRPr="00B94CD7" w:rsidRDefault="0049286A" w:rsidP="00CE0B4A">
          <w:pPr>
            <w:pStyle w:val="Header"/>
            <w:tabs>
              <w:tab w:val="center" w:pos="34"/>
              <w:tab w:val="right" w:pos="3187"/>
            </w:tabs>
            <w:bidi w:val="0"/>
            <w:spacing w:line="360" w:lineRule="auto"/>
            <w:rPr>
              <w:rFonts w:hint="cs"/>
              <w:b/>
              <w:bCs/>
              <w:i/>
              <w:iCs/>
              <w:sz w:val="21"/>
              <w:szCs w:val="21"/>
              <w:rtl/>
            </w:rPr>
          </w:pPr>
          <w:r w:rsidRPr="00B94CD7">
            <w:rPr>
              <w:rFonts w:cs="Monotype Koufi"/>
              <w:b/>
              <w:bCs/>
              <w:i/>
              <w:iCs/>
              <w:sz w:val="19"/>
              <w:szCs w:val="19"/>
            </w:rPr>
            <w:t>Date :</w:t>
          </w:r>
        </w:p>
      </w:tc>
      <w:tc>
        <w:tcPr>
          <w:tcW w:w="2268" w:type="dxa"/>
          <w:vMerge/>
        </w:tcPr>
        <w:p w:rsidR="0006330D" w:rsidRPr="00B94CD7" w:rsidRDefault="0049286A" w:rsidP="00CE0B4A">
          <w:pPr>
            <w:pStyle w:val="Header"/>
            <w:jc w:val="center"/>
            <w:rPr>
              <w:sz w:val="19"/>
              <w:szCs w:val="19"/>
              <w:rtl/>
            </w:rPr>
          </w:pPr>
        </w:p>
      </w:tc>
      <w:tc>
        <w:tcPr>
          <w:tcW w:w="3783" w:type="dxa"/>
        </w:tcPr>
        <w:p w:rsidR="0006330D" w:rsidRPr="00B94CD7" w:rsidRDefault="0049286A" w:rsidP="00CE0B4A">
          <w:pPr>
            <w:pStyle w:val="Header"/>
            <w:rPr>
              <w:rFonts w:cs="Monotype Koufi" w:hint="cs"/>
              <w:sz w:val="19"/>
              <w:szCs w:val="19"/>
              <w:rtl/>
            </w:rPr>
          </w:pPr>
          <w:r w:rsidRPr="00B94CD7">
            <w:rPr>
              <w:rFonts w:cs="Monotype Koufi"/>
              <w:b/>
              <w:bCs/>
              <w:sz w:val="19"/>
              <w:szCs w:val="19"/>
              <w:rtl/>
            </w:rPr>
            <w:t xml:space="preserve">  الرقم    </w:t>
          </w:r>
          <w:r w:rsidRPr="00B94CD7">
            <w:rPr>
              <w:rFonts w:cs="Monotype Koufi" w:hint="cs"/>
              <w:b/>
              <w:bCs/>
              <w:sz w:val="19"/>
              <w:szCs w:val="19"/>
              <w:rtl/>
            </w:rPr>
            <w:t>:</w:t>
          </w:r>
          <w:r w:rsidRPr="00B94CD7">
            <w:rPr>
              <w:rFonts w:cs="Monotype Koufi"/>
              <w:b/>
              <w:bCs/>
              <w:sz w:val="19"/>
              <w:szCs w:val="19"/>
              <w:rtl/>
            </w:rPr>
            <w:t xml:space="preserve">           </w:t>
          </w:r>
          <w:r w:rsidRPr="00B94CD7">
            <w:rPr>
              <w:rFonts w:cs="Monotype Koufi" w:hint="cs"/>
              <w:b/>
              <w:bCs/>
              <w:sz w:val="19"/>
              <w:szCs w:val="19"/>
              <w:rtl/>
            </w:rPr>
            <w:t xml:space="preserve">         </w:t>
          </w:r>
          <w:r w:rsidRPr="00B94CD7">
            <w:rPr>
              <w:rFonts w:cs="Monotype Koufi"/>
              <w:b/>
              <w:bCs/>
              <w:sz w:val="19"/>
              <w:szCs w:val="19"/>
              <w:rtl/>
            </w:rPr>
            <w:t xml:space="preserve">          </w:t>
          </w:r>
        </w:p>
        <w:p w:rsidR="0006330D" w:rsidRPr="00B94CD7" w:rsidRDefault="0049286A" w:rsidP="00CE0B4A">
          <w:pPr>
            <w:pStyle w:val="Header"/>
            <w:rPr>
              <w:rFonts w:cs="Monotype Koufi" w:hint="cs"/>
              <w:sz w:val="19"/>
              <w:szCs w:val="19"/>
              <w:rtl/>
              <w:lang w:bidi="ar-LB"/>
            </w:rPr>
          </w:pPr>
          <w:r w:rsidRPr="00B94CD7">
            <w:rPr>
              <w:rFonts w:cs="Monotype Koufi" w:hint="cs"/>
              <w:b/>
              <w:bCs/>
              <w:sz w:val="19"/>
              <w:szCs w:val="19"/>
              <w:rtl/>
            </w:rPr>
            <w:t xml:space="preserve">التاريخ :                   </w:t>
          </w:r>
        </w:p>
      </w:tc>
    </w:tr>
  </w:tbl>
  <w:p w:rsidR="0006330D" w:rsidRDefault="004928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3A4"/>
    <w:multiLevelType w:val="hybridMultilevel"/>
    <w:tmpl w:val="4AF88BAA"/>
    <w:lvl w:ilvl="0" w:tplc="C518CB9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6A"/>
    <w:rsid w:val="00450E14"/>
    <w:rsid w:val="0049286A"/>
    <w:rsid w:val="00BB2022"/>
    <w:rsid w:val="00C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6A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E14"/>
    <w:pPr>
      <w:bidi/>
      <w:spacing w:after="0" w:line="240" w:lineRule="auto"/>
    </w:pPr>
  </w:style>
  <w:style w:type="paragraph" w:customStyle="1" w:styleId="a">
    <w:name w:val="عنوان"/>
    <w:basedOn w:val="Normal"/>
    <w:rsid w:val="0049286A"/>
  </w:style>
  <w:style w:type="paragraph" w:styleId="Header">
    <w:name w:val="header"/>
    <w:basedOn w:val="Normal"/>
    <w:link w:val="HeaderChar"/>
    <w:rsid w:val="0049286A"/>
    <w:pPr>
      <w:tabs>
        <w:tab w:val="center" w:pos="4153"/>
        <w:tab w:val="right" w:pos="8306"/>
      </w:tabs>
    </w:pPr>
    <w:rPr>
      <w:rFonts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9286A"/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styleId="Hyperlink">
    <w:name w:val="Hyperlink"/>
    <w:rsid w:val="004928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9286A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49286A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6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6A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E14"/>
    <w:pPr>
      <w:bidi/>
      <w:spacing w:after="0" w:line="240" w:lineRule="auto"/>
    </w:pPr>
  </w:style>
  <w:style w:type="paragraph" w:customStyle="1" w:styleId="a">
    <w:name w:val="عنوان"/>
    <w:basedOn w:val="Normal"/>
    <w:rsid w:val="0049286A"/>
  </w:style>
  <w:style w:type="paragraph" w:styleId="Header">
    <w:name w:val="header"/>
    <w:basedOn w:val="Normal"/>
    <w:link w:val="HeaderChar"/>
    <w:rsid w:val="0049286A"/>
    <w:pPr>
      <w:tabs>
        <w:tab w:val="center" w:pos="4153"/>
        <w:tab w:val="right" w:pos="8306"/>
      </w:tabs>
    </w:pPr>
    <w:rPr>
      <w:rFonts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9286A"/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styleId="Hyperlink">
    <w:name w:val="Hyperlink"/>
    <w:rsid w:val="004928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9286A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49286A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srefinery.org" TargetMode="External"/><Relationship Id="rId1" Type="http://schemas.openxmlformats.org/officeDocument/2006/relationships/hyperlink" Target="mailto:homs-refine@mail.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OFFICE2007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1</cp:revision>
  <dcterms:created xsi:type="dcterms:W3CDTF">2018-09-12T07:24:00Z</dcterms:created>
  <dcterms:modified xsi:type="dcterms:W3CDTF">2018-09-12T07:25:00Z</dcterms:modified>
</cp:coreProperties>
</file>